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KITCHEN OPERATIONS MANAGER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Kitchen Operations Manager oversees daily kitchen operations at [Organization Name]. This includes managing food preparation, monitoring inventory, ordering supplies, and maintaining compliance with health and safety regulations. The role requires leadership, organizational skills, and the ability to create a clean and efficient working environment.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successful candidate will supervise kitchen staff, manage budgets, and ensure high standards of food quality and service are consistently maintained.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food preparation and kitchen operations to ensure efficiency.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Supervise and train kitchen staff, including recruitment of new employees.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inventory levels and order necessary supplies and ingredients.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inspections of supplies, equipment, and work areas to maintain health and safety compliance.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kitchen is clean, organized, and follows food safety standards.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complaints related to food quality or service.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staff shifts and assign tasks effectively.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budgets and maintain payroll records.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 and uphold standards for performance and customer service.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duties as required, supporting the overall mission of HJFS.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experience as a Kitchen Specialist or in a related food service role.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equivalent; a degree in restaurant management or certification from a culinary school is a plus.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In-depth knowledge of kitchen health and safety regulations.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with scheduling software an asset.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Food safety certification required.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leadership and organizational skills.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problem-solving and conflict resolution abilities.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effectively under pressure in a fast-paced environment.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communication skills, both verbal and written.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schedule for this position is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 [insert time, e.g., Mondays through Fridays  8am to 5pm]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Onsite role in a kitchen setting with exposure to high temperatures, slippery surfaces, and sharp objects.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standing for extended periods.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include occasional overtime or varied shifts to meet organizational needs.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